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A48" w:rsidRPr="00771D1A" w:rsidRDefault="00212E61" w:rsidP="00DE5A48">
      <w:pPr>
        <w:jc w:val="right"/>
        <w:rPr>
          <w:rFonts w:ascii="Century Gothic" w:hAnsi="Century Gothic" w:cs="Times New Roman"/>
          <w:b/>
          <w:i/>
          <w:noProof/>
          <w:color w:val="00B050"/>
          <w:sz w:val="20"/>
          <w:szCs w:val="20"/>
        </w:rPr>
      </w:pPr>
      <w:r w:rsidRPr="001E6DE7">
        <w:rPr>
          <w:rFonts w:ascii="Century Gothic" w:hAnsi="Century Gothic"/>
          <w:b/>
          <w:i/>
          <w:noProof/>
          <w:sz w:val="20"/>
        </w:rPr>
        <w:tab/>
      </w:r>
      <w:r w:rsidRPr="001E6DE7">
        <w:rPr>
          <w:rFonts w:ascii="Century Gothic" w:hAnsi="Century Gothic"/>
          <w:b/>
          <w:i/>
          <w:noProof/>
          <w:sz w:val="20"/>
        </w:rPr>
        <w:tab/>
      </w:r>
      <w:r w:rsidRPr="001E6DE7">
        <w:rPr>
          <w:rFonts w:ascii="Century Gothic" w:hAnsi="Century Gothic"/>
          <w:b/>
          <w:i/>
          <w:noProof/>
          <w:sz w:val="20"/>
        </w:rPr>
        <w:tab/>
      </w:r>
      <w:r w:rsidRPr="001E6DE7">
        <w:rPr>
          <w:rFonts w:ascii="Century Gothic" w:hAnsi="Century Gothic"/>
          <w:b/>
          <w:i/>
          <w:noProof/>
          <w:sz w:val="20"/>
        </w:rPr>
        <w:tab/>
      </w:r>
      <w:r w:rsidRPr="001E6DE7">
        <w:rPr>
          <w:rFonts w:ascii="Century Gothic" w:hAnsi="Century Gothic"/>
          <w:b/>
          <w:i/>
          <w:noProof/>
          <w:sz w:val="20"/>
        </w:rPr>
        <w:tab/>
      </w:r>
      <w:r w:rsidRPr="001E6DE7">
        <w:rPr>
          <w:rFonts w:ascii="Century Gothic" w:hAnsi="Century Gothic"/>
          <w:b/>
          <w:i/>
          <w:noProof/>
          <w:sz w:val="20"/>
        </w:rPr>
        <w:tab/>
      </w:r>
      <w:r w:rsidRPr="001E6DE7">
        <w:rPr>
          <w:rFonts w:ascii="Century Gothic" w:hAnsi="Century Gothic"/>
          <w:b/>
          <w:i/>
          <w:noProof/>
          <w:sz w:val="20"/>
        </w:rPr>
        <w:tab/>
      </w:r>
      <w:r w:rsidRPr="00771D1A">
        <w:rPr>
          <w:rStyle w:val="Domylnaczcionkaakapitu7"/>
          <w:rFonts w:ascii="Century Gothic" w:hAnsi="Century Gothic"/>
          <w:b/>
          <w:noProof/>
          <w:color w:val="00B050"/>
          <w:sz w:val="20"/>
          <w:szCs w:val="20"/>
        </w:rPr>
        <w:t xml:space="preserve">Template - Annexe No. </w:t>
      </w:r>
      <w:r w:rsidR="00B705CA">
        <w:rPr>
          <w:rStyle w:val="Domylnaczcionkaakapitu7"/>
          <w:rFonts w:ascii="Century Gothic" w:hAnsi="Century Gothic"/>
          <w:b/>
          <w:noProof/>
          <w:color w:val="00B050"/>
          <w:sz w:val="20"/>
          <w:szCs w:val="20"/>
        </w:rPr>
        <w:t>2</w:t>
      </w:r>
      <w:r w:rsidRPr="00771D1A">
        <w:rPr>
          <w:rStyle w:val="Domylnaczcionkaakapitu7"/>
          <w:rFonts w:ascii="Century Gothic" w:hAnsi="Century Gothic"/>
          <w:b/>
          <w:noProof/>
          <w:color w:val="00B050"/>
          <w:sz w:val="20"/>
          <w:szCs w:val="20"/>
        </w:rPr>
        <w:t xml:space="preserve"> to the Terms of Reference</w:t>
      </w:r>
    </w:p>
    <w:p w:rsidR="00DE5A48" w:rsidRPr="001E6DE7" w:rsidRDefault="00DE5A48" w:rsidP="00DE5A48">
      <w:pPr>
        <w:pStyle w:val="Textbody"/>
        <w:spacing w:before="0" w:after="0"/>
        <w:ind w:left="708"/>
        <w:rPr>
          <w:rFonts w:ascii="Century Gothic" w:hAnsi="Century Gothic"/>
          <w:b/>
          <w:bCs/>
          <w:i/>
          <w:noProof/>
          <w:szCs w:val="22"/>
        </w:rPr>
      </w:pPr>
      <w:r w:rsidRPr="001E6DE7">
        <w:rPr>
          <w:rFonts w:ascii="Century Gothic" w:hAnsi="Century Gothic"/>
          <w:b/>
          <w:i/>
          <w:noProof/>
          <w:sz w:val="20"/>
        </w:rPr>
        <w:tab/>
      </w:r>
      <w:r w:rsidRPr="001E6DE7">
        <w:rPr>
          <w:rFonts w:ascii="Century Gothic" w:hAnsi="Century Gothic"/>
          <w:b/>
          <w:i/>
          <w:noProof/>
          <w:sz w:val="20"/>
        </w:rPr>
        <w:tab/>
      </w:r>
      <w:r w:rsidRPr="001E6DE7">
        <w:rPr>
          <w:rFonts w:ascii="Century Gothic" w:hAnsi="Century Gothic"/>
          <w:b/>
          <w:i/>
          <w:noProof/>
          <w:sz w:val="20"/>
        </w:rPr>
        <w:tab/>
      </w:r>
      <w:r w:rsidRPr="001E6DE7">
        <w:rPr>
          <w:rFonts w:ascii="Century Gothic" w:hAnsi="Century Gothic"/>
          <w:b/>
          <w:i/>
          <w:noProof/>
          <w:sz w:val="20"/>
        </w:rPr>
        <w:tab/>
      </w:r>
      <w:r w:rsidRPr="001E6DE7">
        <w:rPr>
          <w:rFonts w:ascii="Century Gothic" w:hAnsi="Century Gothic"/>
          <w:b/>
          <w:i/>
          <w:noProof/>
          <w:sz w:val="20"/>
        </w:rPr>
        <w:tab/>
      </w:r>
      <w:r w:rsidRPr="001E6DE7">
        <w:rPr>
          <w:rFonts w:ascii="Century Gothic" w:hAnsi="Century Gothic"/>
          <w:b/>
          <w:i/>
          <w:noProof/>
          <w:sz w:val="20"/>
        </w:rPr>
        <w:tab/>
      </w:r>
      <w:r w:rsidRPr="001E6DE7">
        <w:rPr>
          <w:rFonts w:ascii="Century Gothic" w:hAnsi="Century Gothic"/>
          <w:b/>
          <w:i/>
          <w:noProof/>
          <w:sz w:val="20"/>
        </w:rPr>
        <w:tab/>
      </w:r>
      <w:r w:rsidRPr="001E6DE7">
        <w:rPr>
          <w:rFonts w:ascii="Century Gothic" w:hAnsi="Century Gothic"/>
          <w:b/>
          <w:noProof/>
          <w:szCs w:val="22"/>
        </w:rPr>
        <w:t>Ordering Party:</w:t>
      </w:r>
    </w:p>
    <w:p w:rsidR="00DE5A48" w:rsidRPr="002358C8" w:rsidRDefault="00DE5A48" w:rsidP="00DE5A48">
      <w:pPr>
        <w:spacing w:after="0"/>
        <w:ind w:left="5664"/>
        <w:rPr>
          <w:rFonts w:ascii="Century Gothic" w:eastAsia="Times New Roman" w:hAnsi="Century Gothic" w:cs="Times New Roman"/>
          <w:noProof/>
          <w:lang w:val="en-US"/>
        </w:rPr>
      </w:pPr>
      <w:r w:rsidRPr="001E6DE7">
        <w:rPr>
          <w:rFonts w:ascii="Century Gothic" w:hAnsi="Century Gothic"/>
          <w:bCs/>
          <w:noProof/>
        </w:rPr>
        <w:t xml:space="preserve">The Institute of High Pressure Physics of the Polish Academy of Sciences </w:t>
      </w:r>
      <w:r w:rsidRPr="001E6DE7">
        <w:rPr>
          <w:rFonts w:ascii="Century Gothic" w:hAnsi="Century Gothic"/>
          <w:bCs/>
          <w:i/>
          <w:iCs/>
          <w:noProof/>
        </w:rPr>
        <w:t>[Instytut Wysokich Ciśnień Polskiej Akademii Nauk]</w:t>
      </w:r>
      <w:r w:rsidRPr="001E6DE7">
        <w:rPr>
          <w:rFonts w:ascii="Century Gothic" w:hAnsi="Century Gothic"/>
          <w:bCs/>
          <w:noProof/>
        </w:rPr>
        <w:t>,</w:t>
      </w:r>
      <w:r w:rsidRPr="002358C8">
        <w:rPr>
          <w:rFonts w:ascii="Century Gothic" w:hAnsi="Century Gothic"/>
          <w:noProof/>
          <w:lang w:val="en-US"/>
        </w:rPr>
        <w:t>ul. Sokołowska 29/37,</w:t>
      </w:r>
    </w:p>
    <w:p w:rsidR="00DE5A48" w:rsidRPr="002358C8" w:rsidRDefault="00DE5A48" w:rsidP="00DE5A48">
      <w:pPr>
        <w:spacing w:after="0"/>
        <w:ind w:left="5664"/>
        <w:rPr>
          <w:rFonts w:ascii="Century Gothic" w:eastAsia="Times New Roman" w:hAnsi="Century Gothic" w:cs="Times New Roman"/>
          <w:b/>
          <w:noProof/>
          <w:lang w:val="en-US"/>
        </w:rPr>
      </w:pPr>
      <w:r w:rsidRPr="002358C8">
        <w:rPr>
          <w:rFonts w:ascii="Century Gothic" w:hAnsi="Century Gothic"/>
          <w:noProof/>
          <w:lang w:val="en-US"/>
        </w:rPr>
        <w:t>01-142 Warszawa</w:t>
      </w:r>
    </w:p>
    <w:p w:rsidR="007F7BFF" w:rsidRDefault="0068170B" w:rsidP="007F7BFF">
      <w:pPr>
        <w:ind w:left="5664"/>
        <w:rPr>
          <w:rFonts w:ascii="Century Gothic" w:eastAsia="Times New Roman" w:hAnsi="Century Gothic" w:cs="font184"/>
          <w:bCs/>
          <w:noProof/>
          <w:lang w:val="en-US"/>
        </w:rPr>
      </w:pPr>
      <w:bookmarkStart w:id="0" w:name="_Hlk110336174"/>
      <w:bookmarkStart w:id="1" w:name="_Hlk142554079"/>
      <w:bookmarkStart w:id="2" w:name="_Hlk110333479"/>
      <w:r w:rsidRPr="0068170B">
        <w:rPr>
          <w:rFonts w:ascii="Century Gothic" w:hAnsi="Century Gothic"/>
          <w:b/>
          <w:noProof/>
          <w:lang w:val="en-US"/>
        </w:rPr>
        <w:t xml:space="preserve">Case no. </w:t>
      </w:r>
      <w:bookmarkStart w:id="3" w:name="_Hlk194323353"/>
      <w:bookmarkStart w:id="4" w:name="_Hlk212113292"/>
      <w:bookmarkEnd w:id="0"/>
      <w:bookmarkEnd w:id="1"/>
      <w:bookmarkEnd w:id="2"/>
      <w:r w:rsidR="007F7BFF" w:rsidRPr="00674FE6">
        <w:rPr>
          <w:rFonts w:ascii="Century Gothic" w:hAnsi="Century Gothic"/>
          <w:b/>
          <w:bCs/>
          <w:noProof/>
          <w:color w:val="FF0000"/>
          <w:lang w:val="en-US"/>
        </w:rPr>
        <w:t>ZP-2</w:t>
      </w:r>
      <w:r w:rsidR="007F7BFF">
        <w:rPr>
          <w:rFonts w:ascii="Century Gothic" w:hAnsi="Century Gothic"/>
          <w:b/>
          <w:bCs/>
          <w:noProof/>
          <w:color w:val="FF0000"/>
          <w:lang w:val="en-US"/>
        </w:rPr>
        <w:t>9</w:t>
      </w:r>
      <w:r w:rsidR="007F7BFF" w:rsidRPr="00674FE6">
        <w:rPr>
          <w:rFonts w:ascii="Century Gothic" w:hAnsi="Century Gothic"/>
          <w:b/>
          <w:bCs/>
          <w:noProof/>
          <w:color w:val="FF0000"/>
          <w:lang w:val="en-US"/>
        </w:rPr>
        <w:t>2/</w:t>
      </w:r>
      <w:r w:rsidR="007F7BFF">
        <w:rPr>
          <w:rFonts w:ascii="Century Gothic" w:hAnsi="Century Gothic"/>
          <w:b/>
          <w:bCs/>
          <w:noProof/>
          <w:color w:val="FF0000"/>
          <w:lang w:val="en-US"/>
        </w:rPr>
        <w:t>10</w:t>
      </w:r>
      <w:r w:rsidR="007F7BFF" w:rsidRPr="00674FE6">
        <w:rPr>
          <w:rFonts w:ascii="Century Gothic" w:hAnsi="Century Gothic"/>
          <w:b/>
          <w:bCs/>
          <w:noProof/>
          <w:color w:val="FF0000"/>
          <w:lang w:val="en-US"/>
        </w:rPr>
        <w:t>/2025</w:t>
      </w:r>
      <w:bookmarkEnd w:id="3"/>
    </w:p>
    <w:p w:rsidR="007F7BFF" w:rsidRDefault="007F7BFF" w:rsidP="007F7BFF">
      <w:pPr>
        <w:pStyle w:val="Textbody"/>
        <w:ind w:left="0"/>
        <w:jc w:val="left"/>
        <w:rPr>
          <w:rFonts w:ascii="Century Gothic" w:hAnsi="Century Gothic"/>
          <w:b/>
          <w:lang w:val="en-US"/>
        </w:rPr>
      </w:pPr>
      <w:r>
        <w:rPr>
          <w:rFonts w:ascii="Century Gothic" w:hAnsi="Century Gothic"/>
          <w:b/>
          <w:noProof/>
          <w:szCs w:val="22"/>
          <w:lang w:val="en-US"/>
        </w:rPr>
        <w:t xml:space="preserve">Procedure: </w:t>
      </w:r>
      <w:r>
        <w:rPr>
          <w:rFonts w:ascii="Century Gothic" w:hAnsi="Century Gothic"/>
          <w:bCs/>
          <w:noProof/>
          <w:szCs w:val="22"/>
          <w:lang w:val="en-US"/>
        </w:rPr>
        <w:t>Delivery of equipment for measuring the Hall effect as a function of temperature in direct current and alternating current modes</w:t>
      </w:r>
    </w:p>
    <w:p w:rsidR="00DE5A48" w:rsidRPr="00B705CA" w:rsidRDefault="00DE5A48" w:rsidP="007F7BFF">
      <w:pPr>
        <w:ind w:left="5664"/>
        <w:rPr>
          <w:noProof/>
          <w:lang w:val="en-US"/>
        </w:rPr>
      </w:pPr>
      <w:bookmarkStart w:id="5" w:name="_GoBack"/>
      <w:bookmarkEnd w:id="4"/>
      <w:bookmarkEnd w:id="5"/>
    </w:p>
    <w:p w:rsidR="00DE5A48" w:rsidRPr="001E6DE7" w:rsidRDefault="00DE5A48" w:rsidP="00165780">
      <w:pPr>
        <w:pStyle w:val="Textbody"/>
        <w:ind w:left="0"/>
        <w:jc w:val="left"/>
        <w:rPr>
          <w:rFonts w:ascii="Century Gothic" w:eastAsia="Arial" w:hAnsi="Century Gothic"/>
          <w:noProof/>
          <w:color w:val="000000"/>
          <w:sz w:val="20"/>
        </w:rPr>
      </w:pPr>
      <w:r w:rsidRPr="001E6DE7">
        <w:rPr>
          <w:rFonts w:ascii="Century Gothic" w:hAnsi="Century Gothic"/>
          <w:b/>
          <w:noProof/>
          <w:color w:val="000000"/>
          <w:sz w:val="20"/>
        </w:rPr>
        <w:t>Contractor / Contractor jointly applying for the award of the contract / entity providing resources</w:t>
      </w:r>
      <w:r w:rsidR="00E0156A" w:rsidRPr="001E6DE7">
        <w:rPr>
          <w:rStyle w:val="Odwoanieprzypisudolnego"/>
          <w:rFonts w:ascii="Century Gothic" w:hAnsi="Century Gothic"/>
          <w:b/>
          <w:noProof/>
          <w:color w:val="000000"/>
          <w:sz w:val="20"/>
        </w:rPr>
        <w:footnoteReference w:id="1"/>
      </w:r>
    </w:p>
    <w:p w:rsidR="00DE5A48" w:rsidRPr="001E6DE7" w:rsidRDefault="00DE5A48" w:rsidP="00165780">
      <w:pPr>
        <w:pStyle w:val="Textbody"/>
        <w:ind w:left="0"/>
        <w:rPr>
          <w:rFonts w:ascii="Century Gothic" w:hAnsi="Century Gothic"/>
          <w:b/>
          <w:noProof/>
          <w:sz w:val="20"/>
        </w:rPr>
      </w:pPr>
      <w:r w:rsidRPr="001E6DE7">
        <w:rPr>
          <w:rFonts w:ascii="Century Gothic" w:hAnsi="Century Gothic"/>
          <w:b/>
          <w:noProof/>
          <w:sz w:val="20"/>
        </w:rPr>
        <w:t>………………………………</w:t>
      </w:r>
    </w:p>
    <w:p w:rsidR="00DE5A48" w:rsidRPr="001E6DE7" w:rsidRDefault="00DE5A48" w:rsidP="00165780">
      <w:pPr>
        <w:pStyle w:val="Textbody"/>
        <w:ind w:left="0"/>
        <w:rPr>
          <w:rFonts w:ascii="Century Gothic" w:hAnsi="Century Gothic"/>
          <w:noProof/>
          <w:sz w:val="20"/>
        </w:rPr>
      </w:pPr>
      <w:r w:rsidRPr="001E6DE7">
        <w:rPr>
          <w:rFonts w:ascii="Century Gothic" w:hAnsi="Century Gothic"/>
          <w:noProof/>
          <w:sz w:val="20"/>
        </w:rPr>
        <w:t xml:space="preserve">(full name / business name, address, </w:t>
      </w:r>
      <w:r w:rsidR="00165780" w:rsidRPr="00FC16D1">
        <w:rPr>
          <w:rFonts w:ascii="Century Gothic" w:hAnsi="Century Gothic"/>
          <w:noProof/>
          <w:szCs w:val="22"/>
        </w:rPr>
        <w:t xml:space="preserve">National identification number </w:t>
      </w:r>
      <w:r w:rsidR="00165780" w:rsidRPr="00674FE6">
        <w:rPr>
          <w:rFonts w:ascii="Century Gothic" w:hAnsi="Century Gothic"/>
          <w:noProof/>
          <w:szCs w:val="22"/>
        </w:rPr>
        <w:t>(National Court Register</w:t>
      </w:r>
      <w:r w:rsidR="00165780">
        <w:rPr>
          <w:rFonts w:ascii="Century Gothic" w:hAnsi="Century Gothic"/>
          <w:noProof/>
          <w:szCs w:val="22"/>
        </w:rPr>
        <w:t xml:space="preserve"> </w:t>
      </w:r>
      <w:r w:rsidR="00165780" w:rsidRPr="00674FE6">
        <w:rPr>
          <w:rFonts w:ascii="Century Gothic" w:hAnsi="Century Gothic"/>
          <w:noProof/>
          <w:szCs w:val="22"/>
        </w:rPr>
        <w:t>/ Business Register Number /Tax Identification Number</w:t>
      </w:r>
      <w:r w:rsidR="004341C6" w:rsidRPr="001E6DE7">
        <w:rPr>
          <w:rFonts w:ascii="Century Gothic" w:hAnsi="Century Gothic"/>
          <w:noProof/>
          <w:sz w:val="20"/>
        </w:rPr>
        <w:t>)</w:t>
      </w:r>
    </w:p>
    <w:p w:rsidR="00DE5A48" w:rsidRPr="001E6DE7" w:rsidRDefault="00DE5A48" w:rsidP="00165780">
      <w:pPr>
        <w:pStyle w:val="Textbody"/>
        <w:ind w:left="0"/>
        <w:rPr>
          <w:rFonts w:ascii="Century Gothic" w:eastAsia="Arial" w:hAnsi="Century Gothic"/>
          <w:b/>
          <w:noProof/>
          <w:sz w:val="20"/>
        </w:rPr>
      </w:pPr>
      <w:r w:rsidRPr="001E6DE7">
        <w:rPr>
          <w:rFonts w:ascii="Century Gothic" w:hAnsi="Century Gothic"/>
          <w:b/>
          <w:bCs/>
          <w:noProof/>
          <w:sz w:val="20"/>
        </w:rPr>
        <w:t>represented by:</w:t>
      </w:r>
    </w:p>
    <w:p w:rsidR="00DE5A48" w:rsidRPr="001E6DE7" w:rsidRDefault="00DE5A48" w:rsidP="00165780">
      <w:pPr>
        <w:pStyle w:val="Textbody"/>
        <w:ind w:left="0"/>
        <w:rPr>
          <w:rFonts w:ascii="Century Gothic" w:hAnsi="Century Gothic"/>
          <w:b/>
          <w:noProof/>
          <w:sz w:val="20"/>
        </w:rPr>
      </w:pPr>
      <w:r w:rsidRPr="001E6DE7">
        <w:rPr>
          <w:rFonts w:ascii="Century Gothic" w:hAnsi="Century Gothic"/>
          <w:b/>
          <w:noProof/>
          <w:sz w:val="20"/>
        </w:rPr>
        <w:t>………………………………</w:t>
      </w:r>
    </w:p>
    <w:p w:rsidR="00DE5A48" w:rsidRPr="001E6DE7" w:rsidRDefault="00DE5A48" w:rsidP="00165780">
      <w:pPr>
        <w:pStyle w:val="Textbody"/>
        <w:ind w:left="0"/>
        <w:rPr>
          <w:rFonts w:ascii="Century Gothic" w:hAnsi="Century Gothic"/>
          <w:noProof/>
          <w:sz w:val="20"/>
        </w:rPr>
      </w:pPr>
      <w:r w:rsidRPr="001E6DE7">
        <w:rPr>
          <w:rFonts w:ascii="Century Gothic" w:hAnsi="Century Gothic"/>
          <w:noProof/>
          <w:sz w:val="20"/>
        </w:rPr>
        <w:t>(full name, position / basis for representation)</w:t>
      </w:r>
    </w:p>
    <w:p w:rsidR="006930B0" w:rsidRPr="001E6DE7" w:rsidRDefault="006930B0" w:rsidP="00DE5A48">
      <w:pPr>
        <w:pStyle w:val="Textbody"/>
        <w:spacing w:before="0" w:after="0"/>
        <w:ind w:left="1224"/>
        <w:rPr>
          <w:rFonts w:ascii="Century Gothic" w:hAnsi="Century Gothic"/>
          <w:b/>
          <w:noProof/>
          <w:sz w:val="20"/>
          <w:u w:val="single"/>
        </w:rPr>
      </w:pPr>
    </w:p>
    <w:p w:rsidR="008B2A9B" w:rsidRPr="001E6DE7" w:rsidRDefault="008B2A9B" w:rsidP="008B2A9B">
      <w:pPr>
        <w:spacing w:after="0"/>
        <w:rPr>
          <w:rFonts w:ascii="Arial" w:hAnsi="Arial" w:cs="Arial"/>
          <w:b/>
          <w:noProof/>
          <w:sz w:val="20"/>
          <w:szCs w:val="20"/>
        </w:rPr>
      </w:pPr>
    </w:p>
    <w:p w:rsidR="00E0156A" w:rsidRPr="001E6DE7" w:rsidRDefault="00E0156A" w:rsidP="008B2A9B">
      <w:pPr>
        <w:spacing w:before="120" w:after="0" w:line="360" w:lineRule="auto"/>
        <w:jc w:val="center"/>
        <w:rPr>
          <w:rFonts w:ascii="Arial" w:hAnsi="Arial" w:cs="Arial"/>
          <w:b/>
          <w:noProof/>
          <w:u w:val="single"/>
        </w:rPr>
      </w:pPr>
      <w:bookmarkStart w:id="6" w:name="_Hlk103257632"/>
      <w:r w:rsidRPr="001E6DE7">
        <w:rPr>
          <w:rFonts w:ascii="Arial" w:hAnsi="Arial"/>
          <w:b/>
          <w:noProof/>
          <w:u w:val="single"/>
        </w:rPr>
        <w:t>Statements of the Contractor / Contractor jointly applying for the award of the contract / entity providing resources</w:t>
      </w:r>
      <w:r w:rsidR="00BF1F1B">
        <w:rPr>
          <w:rStyle w:val="Odwoanieprzypisudolnego"/>
          <w:rFonts w:ascii="Arial" w:hAnsi="Arial" w:cs="Arial"/>
          <w:b/>
          <w:noProof/>
          <w:u w:val="single"/>
        </w:rPr>
        <w:t>1</w:t>
      </w:r>
      <w:r w:rsidR="00B824CF">
        <w:rPr>
          <w:rFonts w:ascii="Arial" w:hAnsi="Arial"/>
          <w:b/>
          <w:noProof/>
          <w:u w:val="single"/>
        </w:rPr>
        <w:t xml:space="preserve"> </w:t>
      </w:r>
    </w:p>
    <w:p w:rsidR="008B2A9B" w:rsidRPr="001E6DE7" w:rsidRDefault="008B2A9B" w:rsidP="008B2A9B">
      <w:pPr>
        <w:spacing w:before="120" w:after="0" w:line="360" w:lineRule="auto"/>
        <w:jc w:val="center"/>
        <w:rPr>
          <w:rFonts w:ascii="Arial" w:hAnsi="Arial" w:cs="Arial"/>
          <w:b/>
          <w:caps/>
          <w:noProof/>
          <w:sz w:val="20"/>
          <w:szCs w:val="20"/>
          <w:u w:val="single"/>
        </w:rPr>
      </w:pPr>
      <w:r w:rsidRPr="001E6DE7">
        <w:rPr>
          <w:rFonts w:ascii="Arial" w:hAnsi="Arial"/>
          <w:b/>
          <w:noProof/>
          <w:sz w:val="20"/>
          <w:szCs w:val="20"/>
          <w:u w:val="single"/>
        </w:rPr>
        <w:t>ON THE GROUNDS FOR EXCLUSION UNDER ARTICLE 5K OF REGULATION 833/2014 AND ARTICLE 7 SECTION</w:t>
      </w:r>
      <w:bookmarkEnd w:id="6"/>
      <w:r w:rsidRPr="001E6DE7">
        <w:rPr>
          <w:rFonts w:ascii="Arial" w:hAnsi="Arial"/>
          <w:b/>
          <w:noProof/>
          <w:sz w:val="20"/>
          <w:szCs w:val="20"/>
          <w:u w:val="single"/>
        </w:rPr>
        <w:t xml:space="preserve"> 1 OF THE ACT </w:t>
      </w:r>
      <w:r w:rsidRPr="001E6DE7">
        <w:rPr>
          <w:rFonts w:ascii="Arial" w:hAnsi="Arial"/>
          <w:b/>
          <w:caps/>
          <w:noProof/>
          <w:sz w:val="20"/>
          <w:szCs w:val="20"/>
          <w:u w:val="single"/>
        </w:rPr>
        <w:t>on Special Solutions to Prevent Support for Aggression against Ukraine and to Protect National Security</w:t>
      </w:r>
    </w:p>
    <w:p w:rsidR="00341084" w:rsidRPr="001E6DE7" w:rsidRDefault="00341084" w:rsidP="008B2A9B">
      <w:pPr>
        <w:spacing w:after="0" w:line="360" w:lineRule="auto"/>
        <w:jc w:val="both"/>
        <w:rPr>
          <w:rFonts w:ascii="Arial" w:hAnsi="Arial" w:cs="Arial"/>
          <w:noProof/>
          <w:sz w:val="21"/>
          <w:szCs w:val="21"/>
        </w:rPr>
      </w:pPr>
      <w:r w:rsidRPr="001E6DE7">
        <w:rPr>
          <w:rFonts w:ascii="Arial" w:hAnsi="Arial"/>
          <w:noProof/>
          <w:sz w:val="21"/>
          <w:szCs w:val="21"/>
        </w:rPr>
        <w:t>For the purpose of the public procurement procedure conducted by the Ordering Party:</w:t>
      </w:r>
    </w:p>
    <w:p w:rsidR="008B2A9B" w:rsidRPr="001E6DE7" w:rsidRDefault="00341084" w:rsidP="008B2A9B">
      <w:pPr>
        <w:spacing w:after="0" w:line="360" w:lineRule="auto"/>
        <w:jc w:val="both"/>
        <w:rPr>
          <w:rFonts w:ascii="Arial" w:hAnsi="Arial" w:cs="Arial"/>
          <w:iCs/>
          <w:noProof/>
          <w:color w:val="222222"/>
          <w:sz w:val="21"/>
          <w:szCs w:val="21"/>
        </w:rPr>
      </w:pPr>
      <w:r w:rsidRPr="001E6DE7">
        <w:rPr>
          <w:rFonts w:ascii="Arial" w:hAnsi="Arial"/>
          <w:noProof/>
          <w:sz w:val="21"/>
          <w:szCs w:val="21"/>
        </w:rPr>
        <w:t xml:space="preserve">I state that the grounds for exclusion from the procedure under Article 7 Section 1 of the Act on </w:t>
      </w:r>
      <w:r w:rsidRPr="001E6DE7">
        <w:rPr>
          <w:rFonts w:ascii="Arial" w:hAnsi="Arial"/>
          <w:i/>
          <w:iCs/>
          <w:noProof/>
          <w:sz w:val="21"/>
          <w:szCs w:val="21"/>
        </w:rPr>
        <w:t>Special Solutions to Prevent Support for Aggression against Ukraine and to Protect National Security of 13 April 2022</w:t>
      </w:r>
      <w:r w:rsidR="00B824CF">
        <w:rPr>
          <w:rFonts w:ascii="Arial" w:hAnsi="Arial"/>
          <w:i/>
          <w:iCs/>
          <w:noProof/>
          <w:sz w:val="21"/>
          <w:szCs w:val="21"/>
        </w:rPr>
        <w:t xml:space="preserve"> </w:t>
      </w:r>
      <w:r w:rsidRPr="001E6DE7">
        <w:rPr>
          <w:rFonts w:ascii="Arial" w:hAnsi="Arial"/>
          <w:iCs/>
          <w:noProof/>
          <w:color w:val="222222"/>
          <w:sz w:val="21"/>
          <w:szCs w:val="21"/>
        </w:rPr>
        <w:t>(Dz. U. item 835) do not occur in respect of me.</w:t>
      </w:r>
    </w:p>
    <w:p w:rsidR="00341084" w:rsidRPr="001E6DE7" w:rsidRDefault="00341084" w:rsidP="00341084">
      <w:pPr>
        <w:spacing w:after="0" w:line="360" w:lineRule="auto"/>
        <w:jc w:val="both"/>
        <w:rPr>
          <w:rFonts w:ascii="Arial" w:hAnsi="Arial" w:cs="Arial"/>
          <w:i/>
          <w:noProof/>
          <w:sz w:val="16"/>
          <w:szCs w:val="16"/>
        </w:rPr>
      </w:pPr>
      <w:r w:rsidRPr="001E6DE7">
        <w:rPr>
          <w:rFonts w:ascii="Arial" w:hAnsi="Arial"/>
          <w:i/>
          <w:noProof/>
          <w:sz w:val="16"/>
          <w:szCs w:val="16"/>
        </w:rPr>
        <w:t>Pursuant to the wording of Article 7 Section 1 of the Act on Special Solutions to Prevent Support for Aggression against Ukraine and to Protect National Security of 13 April 2022 (the “Act”), the following persons shall be excluded from the public procurement procedure or competition conducted under the PPA:</w:t>
      </w:r>
    </w:p>
    <w:p w:rsidR="00341084" w:rsidRPr="001E6DE7" w:rsidRDefault="00341084" w:rsidP="00341084">
      <w:pPr>
        <w:spacing w:after="0" w:line="360" w:lineRule="auto"/>
        <w:jc w:val="both"/>
        <w:rPr>
          <w:rFonts w:ascii="Arial" w:hAnsi="Arial" w:cs="Arial"/>
          <w:i/>
          <w:noProof/>
          <w:sz w:val="16"/>
          <w:szCs w:val="16"/>
        </w:rPr>
      </w:pPr>
      <w:r w:rsidRPr="001E6DE7">
        <w:rPr>
          <w:rFonts w:ascii="Arial" w:hAnsi="Arial"/>
          <w:i/>
          <w:noProof/>
          <w:sz w:val="16"/>
          <w:szCs w:val="16"/>
        </w:rPr>
        <w:t>1) a contractor and a competition participant entered into the lists specified in Regulation 765/2006 and Regulation 269/2014, or entered into the list on the basis of a decision on entry into the list, determining the application of the measure referred to in Article 1 Section 3 of the Act;</w:t>
      </w:r>
    </w:p>
    <w:p w:rsidR="00341084" w:rsidRPr="001E6DE7" w:rsidRDefault="00341084" w:rsidP="00341084">
      <w:pPr>
        <w:spacing w:after="0" w:line="360" w:lineRule="auto"/>
        <w:jc w:val="both"/>
        <w:rPr>
          <w:rFonts w:ascii="Arial" w:hAnsi="Arial" w:cs="Arial"/>
          <w:i/>
          <w:noProof/>
          <w:sz w:val="16"/>
          <w:szCs w:val="16"/>
        </w:rPr>
      </w:pPr>
      <w:r w:rsidRPr="001E6DE7">
        <w:rPr>
          <w:rFonts w:ascii="Arial" w:hAnsi="Arial"/>
          <w:i/>
          <w:noProof/>
          <w:sz w:val="16"/>
          <w:szCs w:val="16"/>
        </w:rPr>
        <w:lastRenderedPageBreak/>
        <w:t>2) a contractor and a competition participant whose beneficial owner within the meaning of the Prevention of Money Laundering and Financing Terrorism Act of 1 March 2018 (Dz. U. of 2022, items 593 and 655) is a person entered into the lists specified in Regulation 765/2006 and Regulation 269/2014, or entered into the list or being such beneficial owner since 24 February 2022, provided that he/she has been entered into the list on the basis of a decision on entry into the list, determining the application of the measure referred to in Article 1 Section 3 of the Act;</w:t>
      </w:r>
    </w:p>
    <w:p w:rsidR="00341084" w:rsidRPr="001E6DE7" w:rsidRDefault="00341084" w:rsidP="00341084">
      <w:pPr>
        <w:spacing w:after="0" w:line="360" w:lineRule="auto"/>
        <w:jc w:val="both"/>
        <w:rPr>
          <w:rFonts w:ascii="Arial" w:hAnsi="Arial" w:cs="Arial"/>
          <w:i/>
          <w:noProof/>
          <w:sz w:val="16"/>
          <w:szCs w:val="16"/>
        </w:rPr>
      </w:pPr>
      <w:r w:rsidRPr="001E6DE7">
        <w:rPr>
          <w:rFonts w:ascii="Arial" w:hAnsi="Arial"/>
          <w:i/>
          <w:noProof/>
          <w:sz w:val="16"/>
          <w:szCs w:val="16"/>
        </w:rPr>
        <w:t>3) a contractor and a competition participant whose parent company within the meaning of Article 3 Section 1 item 37 of the Accounting Act of 29 September 1994 (Dz. U. of 2021, items 217, 2105 and 2106) is an entity entered into the lists specified in Regulation 765/2006 and Regulation 269/2014, or entered into the list or being such parent company since 24 February 2022, provided that he/she has been entered into the list on the basis of a decision on entry into the list, determining the application of the measure referred to in Article 1 Section 3 of the Act.</w:t>
      </w:r>
    </w:p>
    <w:p w:rsidR="00341084" w:rsidRPr="001E6DE7" w:rsidRDefault="00341084" w:rsidP="00341084">
      <w:pPr>
        <w:spacing w:after="0" w:line="360" w:lineRule="auto"/>
        <w:jc w:val="both"/>
        <w:rPr>
          <w:rFonts w:ascii="Arial" w:hAnsi="Arial" w:cs="Arial"/>
          <w:i/>
          <w:noProof/>
          <w:sz w:val="16"/>
          <w:szCs w:val="16"/>
        </w:rPr>
      </w:pPr>
    </w:p>
    <w:p w:rsidR="00341084" w:rsidRPr="001E6DE7" w:rsidRDefault="00341084" w:rsidP="00341084">
      <w:pPr>
        <w:spacing w:after="0" w:line="360" w:lineRule="auto"/>
        <w:jc w:val="both"/>
        <w:rPr>
          <w:rFonts w:ascii="Arial" w:hAnsi="Arial" w:cs="Arial"/>
          <w:i/>
          <w:noProof/>
          <w:sz w:val="16"/>
          <w:szCs w:val="16"/>
        </w:rPr>
      </w:pPr>
      <w:r w:rsidRPr="001E6DE7">
        <w:rPr>
          <w:rFonts w:ascii="Arial" w:hAnsi="Arial"/>
          <w:noProof/>
          <w:sz w:val="21"/>
          <w:szCs w:val="21"/>
        </w:rPr>
        <w:t>I state that I am not subject to exclusion from the procedure under Article 5k of Council Regulation (EU) No. 833/2014 of 31 July 2014 concerning restrictive measures in view of Russia's actions destabilising the situation in Ukraine (O J EU No. L 229 of 31/07/2014, p. 1) (“Regulation 833/2014”), as amended by Council Regulation (EU) 2022/576 amending Regulation (EU) No. 833/2014 concerning restrictive measures in view of Russia's actions destabilising the situation in Ukraine (O J UE L 111 of 08/04/2022, p. 1 (“Regulation 2022/576”).</w:t>
      </w:r>
    </w:p>
    <w:p w:rsidR="00341084" w:rsidRPr="001E6DE7" w:rsidRDefault="00341084" w:rsidP="00341084">
      <w:pPr>
        <w:pStyle w:val="Tekstprzypisudolnego"/>
        <w:jc w:val="both"/>
        <w:rPr>
          <w:rFonts w:ascii="Arial" w:hAnsi="Arial" w:cs="Arial"/>
          <w:noProof/>
          <w:sz w:val="16"/>
          <w:szCs w:val="16"/>
        </w:rPr>
      </w:pPr>
      <w:r w:rsidRPr="001E6DE7">
        <w:rPr>
          <w:rFonts w:ascii="Arial" w:hAnsi="Arial"/>
          <w:noProof/>
          <w:sz w:val="16"/>
          <w:szCs w:val="16"/>
        </w:rPr>
        <w:t>Pursuant to the wording of Article 5k(1) of Regulation 833/2014, as amended by Regulation 2022/576, it shall be prohibited to award or continue the execution of any public or concession contract falling within the scope of the public procurement Directives, as well as Article 10, paragraphs 1, 3, 6(a) to 6(e), 8, 9 and 10, Articles 11, 12, 13 and 14 of Directive 2014/23/EU, Article 7 and 8, Article 10 (b) to (f) and (h) to (j) of Directive 2014/24/EU, Article 18, Article 21 (b) to (e) and (g) to (i), Articles 29 and 30 of Directive 2014/25/EU and Article 13 (a) to (d), (f) to (h) and (j) of Directive 2009/81/EC, to or with:</w:t>
      </w:r>
    </w:p>
    <w:p w:rsidR="00341084" w:rsidRPr="001E6DE7" w:rsidRDefault="00341084" w:rsidP="00341084">
      <w:pPr>
        <w:pStyle w:val="Tekstprzypisudolnego"/>
        <w:numPr>
          <w:ilvl w:val="0"/>
          <w:numId w:val="1"/>
        </w:numPr>
        <w:rPr>
          <w:rFonts w:ascii="Arial" w:hAnsi="Arial" w:cs="Arial"/>
          <w:noProof/>
          <w:sz w:val="16"/>
          <w:szCs w:val="16"/>
        </w:rPr>
      </w:pPr>
      <w:r w:rsidRPr="001E6DE7">
        <w:rPr>
          <w:rFonts w:ascii="Arial" w:hAnsi="Arial"/>
          <w:noProof/>
          <w:sz w:val="16"/>
          <w:szCs w:val="16"/>
        </w:rPr>
        <w:t>a Russian national, or a natural or legal person, entity or body established in Russia;</w:t>
      </w:r>
    </w:p>
    <w:p w:rsidR="00341084" w:rsidRPr="001E6DE7" w:rsidRDefault="00341084" w:rsidP="00341084">
      <w:pPr>
        <w:pStyle w:val="Tekstprzypisudolnego"/>
        <w:numPr>
          <w:ilvl w:val="0"/>
          <w:numId w:val="1"/>
        </w:numPr>
        <w:rPr>
          <w:rFonts w:ascii="Arial" w:hAnsi="Arial" w:cs="Arial"/>
          <w:noProof/>
          <w:sz w:val="16"/>
          <w:szCs w:val="16"/>
        </w:rPr>
      </w:pPr>
      <w:bookmarkStart w:id="7" w:name="_Hlk102557314"/>
      <w:r w:rsidRPr="001E6DE7">
        <w:rPr>
          <w:rFonts w:ascii="Arial" w:hAnsi="Arial"/>
          <w:noProof/>
          <w:sz w:val="16"/>
          <w:szCs w:val="16"/>
        </w:rPr>
        <w:t>a legal person, entity or body whose proprietary rights are directly or indirectly owned for more than 50 % by an entity referred to in point (a) of this paragraph; or</w:t>
      </w:r>
      <w:bookmarkEnd w:id="7"/>
    </w:p>
    <w:p w:rsidR="00341084" w:rsidRPr="001E6DE7" w:rsidRDefault="00341084" w:rsidP="00341084">
      <w:pPr>
        <w:pStyle w:val="Tekstprzypisudolnego"/>
        <w:numPr>
          <w:ilvl w:val="0"/>
          <w:numId w:val="1"/>
        </w:numPr>
        <w:rPr>
          <w:rFonts w:ascii="Arial" w:hAnsi="Arial" w:cs="Arial"/>
          <w:noProof/>
          <w:sz w:val="16"/>
          <w:szCs w:val="16"/>
        </w:rPr>
      </w:pPr>
      <w:r w:rsidRPr="001E6DE7">
        <w:rPr>
          <w:rFonts w:ascii="Arial" w:hAnsi="Arial"/>
          <w:noProof/>
          <w:sz w:val="16"/>
          <w:szCs w:val="16"/>
        </w:rPr>
        <w:t>a natural or legal person, entity or body acting on behalf or at the direction of an entity referred to in point (a) or (b) of this paragraph,</w:t>
      </w:r>
    </w:p>
    <w:p w:rsidR="00341084" w:rsidRPr="001E6DE7" w:rsidRDefault="00341084" w:rsidP="00341084">
      <w:pPr>
        <w:pStyle w:val="Tekstprzypisudolnego"/>
        <w:jc w:val="both"/>
        <w:rPr>
          <w:rFonts w:ascii="Arial" w:hAnsi="Arial" w:cs="Arial"/>
          <w:noProof/>
          <w:sz w:val="16"/>
          <w:szCs w:val="16"/>
        </w:rPr>
      </w:pPr>
      <w:r w:rsidRPr="001E6DE7">
        <w:rPr>
          <w:rFonts w:ascii="Arial" w:hAnsi="Arial"/>
          <w:noProof/>
          <w:sz w:val="16"/>
          <w:szCs w:val="16"/>
        </w:rPr>
        <w:t>including, where they account for more than 10% of the contract value, subcontractors, suppliers or entities whose capacities are being relied on within the meaning of the public procurement Directives</w:t>
      </w:r>
    </w:p>
    <w:p w:rsidR="000D6788" w:rsidRPr="001E6DE7" w:rsidRDefault="000D6788" w:rsidP="00776289">
      <w:pPr>
        <w:pStyle w:val="Textbody"/>
        <w:spacing w:before="0" w:after="0"/>
        <w:rPr>
          <w:rFonts w:ascii="Century Gothic" w:hAnsi="Century Gothic"/>
          <w:noProof/>
          <w:sz w:val="20"/>
        </w:rPr>
      </w:pPr>
    </w:p>
    <w:p w:rsidR="000D6788" w:rsidRPr="001E6DE7" w:rsidRDefault="000D6788" w:rsidP="00776289">
      <w:pPr>
        <w:pStyle w:val="Textbody"/>
        <w:spacing w:before="0" w:after="0"/>
        <w:rPr>
          <w:rFonts w:ascii="Century Gothic" w:hAnsi="Century Gothic"/>
          <w:noProof/>
          <w:sz w:val="20"/>
        </w:rPr>
      </w:pPr>
    </w:p>
    <w:p w:rsidR="000D6788" w:rsidRPr="001E6DE7" w:rsidRDefault="000D6788" w:rsidP="00776289">
      <w:pPr>
        <w:pStyle w:val="Textbody"/>
        <w:spacing w:before="0" w:after="0"/>
        <w:rPr>
          <w:rFonts w:ascii="Century Gothic" w:hAnsi="Century Gothic"/>
          <w:noProof/>
          <w:sz w:val="20"/>
        </w:rPr>
      </w:pPr>
    </w:p>
    <w:p w:rsidR="00341084" w:rsidRPr="001E6DE7" w:rsidRDefault="00341084" w:rsidP="00776289">
      <w:pPr>
        <w:pStyle w:val="Textbody"/>
        <w:spacing w:before="0" w:after="0"/>
        <w:rPr>
          <w:rFonts w:ascii="Century Gothic" w:hAnsi="Century Gothic"/>
          <w:noProof/>
          <w:sz w:val="20"/>
        </w:rPr>
      </w:pPr>
    </w:p>
    <w:p w:rsidR="00212E61" w:rsidRPr="001E6DE7" w:rsidRDefault="00212E61" w:rsidP="00776289">
      <w:pPr>
        <w:tabs>
          <w:tab w:val="left" w:pos="1978"/>
          <w:tab w:val="left" w:pos="3828"/>
          <w:tab w:val="center" w:pos="4677"/>
        </w:tabs>
        <w:spacing w:after="0"/>
        <w:rPr>
          <w:rFonts w:ascii="Century Gothic" w:hAnsi="Century Gothic" w:cs="Times New Roman"/>
          <w:b/>
          <w:i/>
          <w:noProof/>
          <w:color w:val="FF0000"/>
          <w:sz w:val="20"/>
          <w:szCs w:val="20"/>
        </w:rPr>
      </w:pPr>
      <w:r w:rsidRPr="001E6DE7">
        <w:rPr>
          <w:rFonts w:ascii="Century Gothic" w:hAnsi="Century Gothic"/>
          <w:b/>
          <w:i/>
          <w:noProof/>
          <w:color w:val="FF0000"/>
          <w:sz w:val="20"/>
          <w:szCs w:val="20"/>
        </w:rPr>
        <w:t>The document shall be completed and signed with a qualified electronic signature</w:t>
      </w:r>
    </w:p>
    <w:p w:rsidR="0077165D" w:rsidRPr="001E6DE7" w:rsidRDefault="00212E61" w:rsidP="00776289">
      <w:pPr>
        <w:tabs>
          <w:tab w:val="left" w:pos="1978"/>
          <w:tab w:val="left" w:pos="3828"/>
          <w:tab w:val="center" w:pos="4677"/>
        </w:tabs>
        <w:spacing w:after="0"/>
        <w:rPr>
          <w:rFonts w:ascii="Century Gothic" w:hAnsi="Century Gothic" w:cs="Times New Roman"/>
          <w:noProof/>
          <w:sz w:val="20"/>
          <w:szCs w:val="20"/>
        </w:rPr>
      </w:pPr>
      <w:r w:rsidRPr="001E6DE7">
        <w:rPr>
          <w:rFonts w:ascii="Century Gothic" w:hAnsi="Century Gothic"/>
          <w:b/>
          <w:i/>
          <w:noProof/>
          <w:color w:val="FF0000"/>
          <w:sz w:val="20"/>
          <w:szCs w:val="20"/>
        </w:rPr>
        <w:t xml:space="preserve">The Ordering Party recommends saving the document in PDF format. </w:t>
      </w:r>
    </w:p>
    <w:sectPr w:rsidR="0077165D" w:rsidRPr="001E6DE7" w:rsidSect="0038412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5BEA7" w16cex:dateUtc="2022-10-03T18: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2140" w:rsidRDefault="00892140" w:rsidP="0038412D">
      <w:pPr>
        <w:spacing w:after="0" w:line="240" w:lineRule="auto"/>
      </w:pPr>
      <w:r>
        <w:separator/>
      </w:r>
    </w:p>
  </w:endnote>
  <w:endnote w:type="continuationSeparator" w:id="0">
    <w:p w:rsidR="00892140" w:rsidRDefault="00892140" w:rsidP="00384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font184">
    <w:altName w:val="Calibri"/>
    <w:charset w:val="EE"/>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05CA" w:rsidRDefault="00B705C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05CA" w:rsidRDefault="00B705C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05CA" w:rsidRDefault="00B705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2140" w:rsidRDefault="00892140" w:rsidP="0038412D">
      <w:pPr>
        <w:spacing w:after="0" w:line="240" w:lineRule="auto"/>
      </w:pPr>
      <w:r>
        <w:separator/>
      </w:r>
    </w:p>
  </w:footnote>
  <w:footnote w:type="continuationSeparator" w:id="0">
    <w:p w:rsidR="00892140" w:rsidRDefault="00892140" w:rsidP="0038412D">
      <w:pPr>
        <w:spacing w:after="0" w:line="240" w:lineRule="auto"/>
      </w:pPr>
      <w:r>
        <w:continuationSeparator/>
      </w:r>
    </w:p>
  </w:footnote>
  <w:footnote w:id="1">
    <w:p w:rsidR="00E0156A" w:rsidRDefault="00E0156A">
      <w:pPr>
        <w:pStyle w:val="Tekstprzypisudolnego"/>
      </w:pPr>
      <w:r>
        <w:rPr>
          <w:rStyle w:val="Odwoanieprzypisudolnego"/>
        </w:rPr>
        <w:footnoteRef/>
      </w:r>
      <w:r>
        <w:t xml:space="preserve"> </w:t>
      </w:r>
      <w:r w:rsidR="00BF1F1B" w:rsidRPr="00BF1F1B">
        <w:t>cross out where not applicable; if no crossing out is done, the Ordering Party will assume that the annex is submitted by the Contractor on his own behalf - unless otherwise stated in the submitted documents.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05CA" w:rsidRDefault="00B705C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412D" w:rsidRDefault="0038412D" w:rsidP="0038412D">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D1A" w:rsidRDefault="00B705CA" w:rsidP="00B705CA">
    <w:pPr>
      <w:pStyle w:val="Nagwek"/>
    </w:pPr>
    <w:r>
      <w:rPr>
        <w:noProof/>
      </w:rPr>
      <w:drawing>
        <wp:inline distT="0" distB="0" distL="0" distR="0" wp14:anchorId="4B291DC1" wp14:editId="03675600">
          <wp:extent cx="5760720" cy="801699"/>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169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66EF"/>
    <w:rsid w:val="0002223A"/>
    <w:rsid w:val="0002777E"/>
    <w:rsid w:val="0004187E"/>
    <w:rsid w:val="000442F2"/>
    <w:rsid w:val="00050004"/>
    <w:rsid w:val="000D6788"/>
    <w:rsid w:val="000F1328"/>
    <w:rsid w:val="001167C7"/>
    <w:rsid w:val="001433BC"/>
    <w:rsid w:val="0014789E"/>
    <w:rsid w:val="00165780"/>
    <w:rsid w:val="001E6DE7"/>
    <w:rsid w:val="002030C7"/>
    <w:rsid w:val="00212E61"/>
    <w:rsid w:val="002358C8"/>
    <w:rsid w:val="002433D6"/>
    <w:rsid w:val="002B65D9"/>
    <w:rsid w:val="002C6067"/>
    <w:rsid w:val="003050DC"/>
    <w:rsid w:val="00341084"/>
    <w:rsid w:val="003435D0"/>
    <w:rsid w:val="00361384"/>
    <w:rsid w:val="0038412D"/>
    <w:rsid w:val="00392826"/>
    <w:rsid w:val="003D75A5"/>
    <w:rsid w:val="003E5B13"/>
    <w:rsid w:val="003F1E70"/>
    <w:rsid w:val="004018CB"/>
    <w:rsid w:val="004341C6"/>
    <w:rsid w:val="00437778"/>
    <w:rsid w:val="004B40DA"/>
    <w:rsid w:val="004F63B6"/>
    <w:rsid w:val="00533DED"/>
    <w:rsid w:val="00562106"/>
    <w:rsid w:val="005711A8"/>
    <w:rsid w:val="00592023"/>
    <w:rsid w:val="005A7121"/>
    <w:rsid w:val="00652FB4"/>
    <w:rsid w:val="0068170B"/>
    <w:rsid w:val="006930B0"/>
    <w:rsid w:val="006B487D"/>
    <w:rsid w:val="006E4F1F"/>
    <w:rsid w:val="006F1D61"/>
    <w:rsid w:val="006F3D00"/>
    <w:rsid w:val="0072791E"/>
    <w:rsid w:val="0077165D"/>
    <w:rsid w:val="00771D1A"/>
    <w:rsid w:val="00776289"/>
    <w:rsid w:val="00793302"/>
    <w:rsid w:val="00797208"/>
    <w:rsid w:val="007D57A4"/>
    <w:rsid w:val="007F7BFF"/>
    <w:rsid w:val="008166EF"/>
    <w:rsid w:val="008568C3"/>
    <w:rsid w:val="00862703"/>
    <w:rsid w:val="00892140"/>
    <w:rsid w:val="008B2A9B"/>
    <w:rsid w:val="008D6B85"/>
    <w:rsid w:val="008E5C2D"/>
    <w:rsid w:val="00905324"/>
    <w:rsid w:val="0090588E"/>
    <w:rsid w:val="009728D5"/>
    <w:rsid w:val="00995A64"/>
    <w:rsid w:val="00996974"/>
    <w:rsid w:val="009B07AD"/>
    <w:rsid w:val="009C0A25"/>
    <w:rsid w:val="009C2A1B"/>
    <w:rsid w:val="009E61F1"/>
    <w:rsid w:val="00A2696B"/>
    <w:rsid w:val="00A669F8"/>
    <w:rsid w:val="00AB719C"/>
    <w:rsid w:val="00AD62D8"/>
    <w:rsid w:val="00B22324"/>
    <w:rsid w:val="00B705CA"/>
    <w:rsid w:val="00B824CF"/>
    <w:rsid w:val="00BA5729"/>
    <w:rsid w:val="00BD0A30"/>
    <w:rsid w:val="00BE6427"/>
    <w:rsid w:val="00BF1F1B"/>
    <w:rsid w:val="00C22653"/>
    <w:rsid w:val="00C92357"/>
    <w:rsid w:val="00CF3F57"/>
    <w:rsid w:val="00D05235"/>
    <w:rsid w:val="00D111C4"/>
    <w:rsid w:val="00D450B5"/>
    <w:rsid w:val="00DA0E9A"/>
    <w:rsid w:val="00DE5A48"/>
    <w:rsid w:val="00E0156A"/>
    <w:rsid w:val="00E15332"/>
    <w:rsid w:val="00E833A5"/>
    <w:rsid w:val="00E86D6C"/>
    <w:rsid w:val="00ED4041"/>
    <w:rsid w:val="00F03A73"/>
    <w:rsid w:val="00F27877"/>
    <w:rsid w:val="00F95979"/>
    <w:rsid w:val="00FB4F0F"/>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E0BA4C-236D-486A-8A24-6047A409B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22653"/>
  </w:style>
  <w:style w:type="paragraph" w:styleId="Nagwek2">
    <w:name w:val="heading 2"/>
    <w:basedOn w:val="Normalny"/>
    <w:next w:val="Tekstpodstawowy"/>
    <w:link w:val="Nagwek2Znak"/>
    <w:qFormat/>
    <w:rsid w:val="00771D1A"/>
    <w:pPr>
      <w:keepNext/>
      <w:tabs>
        <w:tab w:val="num" w:pos="0"/>
      </w:tabs>
      <w:suppressAutoHyphens/>
      <w:spacing w:before="120" w:after="120" w:line="240" w:lineRule="auto"/>
      <w:ind w:left="576" w:hanging="576"/>
      <w:jc w:val="both"/>
      <w:textAlignment w:val="baseline"/>
      <w:outlineLvl w:val="1"/>
    </w:pPr>
    <w:rPr>
      <w:rFonts w:ascii="Times New Roman" w:eastAsia="Arial" w:hAnsi="Times New Roman" w:cs="Arial"/>
      <w:b/>
      <w:color w:val="000000"/>
      <w:kern w:val="1"/>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5">
    <w:name w:val="Nagłówek5"/>
    <w:basedOn w:val="Normalny"/>
    <w:next w:val="Tekstpodstawowy"/>
    <w:rsid w:val="00212E61"/>
    <w:pPr>
      <w:keepNext/>
      <w:suppressAutoHyphens/>
      <w:spacing w:before="240" w:after="120" w:line="240" w:lineRule="auto"/>
      <w:ind w:left="709"/>
      <w:jc w:val="center"/>
      <w:textAlignment w:val="baseline"/>
    </w:pPr>
    <w:rPr>
      <w:rFonts w:ascii="Arial" w:eastAsia="Microsoft YaHei" w:hAnsi="Arial" w:cs="Mangal"/>
      <w:b/>
      <w:color w:val="000000"/>
      <w:kern w:val="1"/>
      <w:sz w:val="28"/>
      <w:szCs w:val="28"/>
      <w:lang w:eastAsia="zh-CN" w:bidi="hi-IN"/>
    </w:rPr>
  </w:style>
  <w:style w:type="paragraph" w:customStyle="1" w:styleId="Textbody">
    <w:name w:val="Text body"/>
    <w:basedOn w:val="Normalny"/>
    <w:rsid w:val="00212E61"/>
    <w:pPr>
      <w:suppressAutoHyphens/>
      <w:spacing w:before="120" w:after="120" w:line="240" w:lineRule="auto"/>
      <w:ind w:left="709"/>
      <w:jc w:val="both"/>
    </w:pPr>
    <w:rPr>
      <w:rFonts w:ascii="Times New Roman" w:eastAsia="Times New Roman" w:hAnsi="Times New Roman" w:cs="Times New Roman"/>
      <w:szCs w:val="20"/>
      <w:lang w:eastAsia="zh-CN"/>
    </w:rPr>
  </w:style>
  <w:style w:type="character" w:customStyle="1" w:styleId="Domylnaczcionkaakapitu7">
    <w:name w:val="Domyślna czcionka akapitu7"/>
    <w:rsid w:val="00212E61"/>
  </w:style>
  <w:style w:type="paragraph" w:styleId="Tekstpodstawowy">
    <w:name w:val="Body Text"/>
    <w:basedOn w:val="Normalny"/>
    <w:link w:val="TekstpodstawowyZnak"/>
    <w:uiPriority w:val="99"/>
    <w:semiHidden/>
    <w:unhideWhenUsed/>
    <w:rsid w:val="00212E61"/>
    <w:pPr>
      <w:spacing w:after="120"/>
    </w:pPr>
  </w:style>
  <w:style w:type="character" w:customStyle="1" w:styleId="TekstpodstawowyZnak">
    <w:name w:val="Tekst podstawowy Znak"/>
    <w:basedOn w:val="Domylnaczcionkaakapitu"/>
    <w:link w:val="Tekstpodstawowy"/>
    <w:uiPriority w:val="99"/>
    <w:semiHidden/>
    <w:rsid w:val="00212E61"/>
  </w:style>
  <w:style w:type="paragraph" w:styleId="Nagwek">
    <w:name w:val="header"/>
    <w:basedOn w:val="Normalny"/>
    <w:link w:val="NagwekZnak"/>
    <w:uiPriority w:val="99"/>
    <w:unhideWhenUsed/>
    <w:rsid w:val="003841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412D"/>
  </w:style>
  <w:style w:type="paragraph" w:styleId="Stopka">
    <w:name w:val="footer"/>
    <w:basedOn w:val="Normalny"/>
    <w:link w:val="StopkaZnak"/>
    <w:uiPriority w:val="99"/>
    <w:unhideWhenUsed/>
    <w:rsid w:val="003841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412D"/>
  </w:style>
  <w:style w:type="paragraph" w:styleId="Tekstdymka">
    <w:name w:val="Balloon Text"/>
    <w:basedOn w:val="Normalny"/>
    <w:link w:val="TekstdymkaZnak"/>
    <w:uiPriority w:val="99"/>
    <w:semiHidden/>
    <w:unhideWhenUsed/>
    <w:rsid w:val="000442F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42F2"/>
    <w:rPr>
      <w:rFonts w:ascii="Tahoma" w:hAnsi="Tahoma" w:cs="Tahoma"/>
      <w:sz w:val="16"/>
      <w:szCs w:val="16"/>
    </w:rPr>
  </w:style>
  <w:style w:type="paragraph" w:customStyle="1" w:styleId="Default">
    <w:name w:val="Default"/>
    <w:rsid w:val="000D6788"/>
    <w:pPr>
      <w:autoSpaceDE w:val="0"/>
      <w:autoSpaceDN w:val="0"/>
      <w:adjustRightInd w:val="0"/>
      <w:spacing w:after="0" w:line="240" w:lineRule="auto"/>
    </w:pPr>
    <w:rPr>
      <w:rFonts w:ascii="Calibri" w:hAnsi="Calibri" w:cs="Calibri"/>
      <w:color w:val="000000"/>
      <w:sz w:val="24"/>
      <w:szCs w:val="24"/>
    </w:rPr>
  </w:style>
  <w:style w:type="paragraph" w:styleId="Tekstprzypisudolnego">
    <w:name w:val="footnote text"/>
    <w:basedOn w:val="Normalny"/>
    <w:link w:val="TekstprzypisudolnegoZnak"/>
    <w:uiPriority w:val="99"/>
    <w:semiHidden/>
    <w:unhideWhenUsed/>
    <w:rsid w:val="008B2A9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B2A9B"/>
    <w:rPr>
      <w:sz w:val="20"/>
      <w:szCs w:val="20"/>
    </w:rPr>
  </w:style>
  <w:style w:type="character" w:styleId="Odwoanieprzypisudolnego">
    <w:name w:val="footnote reference"/>
    <w:basedOn w:val="Domylnaczcionkaakapitu"/>
    <w:uiPriority w:val="99"/>
    <w:semiHidden/>
    <w:unhideWhenUsed/>
    <w:rsid w:val="008B2A9B"/>
    <w:rPr>
      <w:vertAlign w:val="superscript"/>
    </w:rPr>
  </w:style>
  <w:style w:type="paragraph" w:styleId="Akapitzlist">
    <w:name w:val="List Paragraph"/>
    <w:basedOn w:val="Normalny"/>
    <w:uiPriority w:val="34"/>
    <w:qFormat/>
    <w:rsid w:val="008B2A9B"/>
    <w:pPr>
      <w:spacing w:line="256" w:lineRule="auto"/>
      <w:ind w:left="720"/>
      <w:contextualSpacing/>
    </w:pPr>
  </w:style>
  <w:style w:type="paragraph" w:styleId="NormalnyWeb">
    <w:name w:val="Normal (Web)"/>
    <w:basedOn w:val="Normalny"/>
    <w:uiPriority w:val="99"/>
    <w:unhideWhenUsed/>
    <w:rsid w:val="008B2A9B"/>
    <w:rPr>
      <w:rFonts w:ascii="Times New Roman" w:hAnsi="Times New Roman" w:cs="Times New Roman"/>
      <w:sz w:val="24"/>
      <w:szCs w:val="24"/>
    </w:rPr>
  </w:style>
  <w:style w:type="paragraph" w:styleId="Poprawka">
    <w:name w:val="Revision"/>
    <w:hidden/>
    <w:uiPriority w:val="99"/>
    <w:semiHidden/>
    <w:rsid w:val="00862703"/>
    <w:pPr>
      <w:spacing w:after="0" w:line="240" w:lineRule="auto"/>
    </w:pPr>
  </w:style>
  <w:style w:type="character" w:styleId="Odwoaniedokomentarza">
    <w:name w:val="annotation reference"/>
    <w:basedOn w:val="Domylnaczcionkaakapitu"/>
    <w:uiPriority w:val="99"/>
    <w:semiHidden/>
    <w:unhideWhenUsed/>
    <w:rsid w:val="00862703"/>
    <w:rPr>
      <w:sz w:val="16"/>
      <w:szCs w:val="16"/>
    </w:rPr>
  </w:style>
  <w:style w:type="paragraph" w:styleId="Tekstkomentarza">
    <w:name w:val="annotation text"/>
    <w:basedOn w:val="Normalny"/>
    <w:link w:val="TekstkomentarzaZnak"/>
    <w:uiPriority w:val="99"/>
    <w:unhideWhenUsed/>
    <w:rsid w:val="00862703"/>
    <w:pPr>
      <w:spacing w:line="240" w:lineRule="auto"/>
    </w:pPr>
    <w:rPr>
      <w:sz w:val="20"/>
      <w:szCs w:val="20"/>
    </w:rPr>
  </w:style>
  <w:style w:type="character" w:customStyle="1" w:styleId="TekstkomentarzaZnak">
    <w:name w:val="Tekst komentarza Znak"/>
    <w:basedOn w:val="Domylnaczcionkaakapitu"/>
    <w:link w:val="Tekstkomentarza"/>
    <w:uiPriority w:val="99"/>
    <w:rsid w:val="00862703"/>
    <w:rPr>
      <w:sz w:val="20"/>
      <w:szCs w:val="20"/>
    </w:rPr>
  </w:style>
  <w:style w:type="paragraph" w:styleId="Tematkomentarza">
    <w:name w:val="annotation subject"/>
    <w:basedOn w:val="Tekstkomentarza"/>
    <w:next w:val="Tekstkomentarza"/>
    <w:link w:val="TematkomentarzaZnak"/>
    <w:uiPriority w:val="99"/>
    <w:semiHidden/>
    <w:unhideWhenUsed/>
    <w:rsid w:val="00862703"/>
    <w:rPr>
      <w:b/>
      <w:bCs/>
    </w:rPr>
  </w:style>
  <w:style w:type="character" w:customStyle="1" w:styleId="TematkomentarzaZnak">
    <w:name w:val="Temat komentarza Znak"/>
    <w:basedOn w:val="TekstkomentarzaZnak"/>
    <w:link w:val="Tematkomentarza"/>
    <w:uiPriority w:val="99"/>
    <w:semiHidden/>
    <w:rsid w:val="00862703"/>
    <w:rPr>
      <w:b/>
      <w:bCs/>
      <w:sz w:val="20"/>
      <w:szCs w:val="20"/>
    </w:rPr>
  </w:style>
  <w:style w:type="character" w:customStyle="1" w:styleId="Nagwek2Znak">
    <w:name w:val="Nagłówek 2 Znak"/>
    <w:basedOn w:val="Domylnaczcionkaakapitu"/>
    <w:link w:val="Nagwek2"/>
    <w:rsid w:val="00771D1A"/>
    <w:rPr>
      <w:rFonts w:ascii="Times New Roman" w:eastAsia="Arial" w:hAnsi="Times New Roman" w:cs="Arial"/>
      <w:b/>
      <w:color w:val="000000"/>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78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728</Words>
  <Characters>4368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Dariusz Nicia</dc:creator>
  <cp:lastModifiedBy>Dariusz Nicia</cp:lastModifiedBy>
  <cp:revision>20</cp:revision>
  <cp:lastPrinted>2022-10-03T10:23:00Z</cp:lastPrinted>
  <dcterms:created xsi:type="dcterms:W3CDTF">2022-10-04T06:08:00Z</dcterms:created>
  <dcterms:modified xsi:type="dcterms:W3CDTF">2025-10-23T10:05:00Z</dcterms:modified>
</cp:coreProperties>
</file>